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142.0" w:type="dxa"/>
        <w:jc w:val="left"/>
        <w:tblInd w:w="0.0" w:type="pct"/>
        <w:tblBorders>
          <w:top w:color="4472c4" w:space="0" w:sz="8" w:val="single"/>
          <w:left w:color="4472c4" w:space="0" w:sz="8" w:val="single"/>
          <w:bottom w:color="4472c4" w:space="0" w:sz="8" w:val="single"/>
          <w:right w:color="4472c4" w:space="0" w:sz="8" w:val="single"/>
          <w:insideH w:color="5b9bd5" w:space="0" w:sz="8" w:val="single"/>
          <w:insideV w:color="5b9bd5" w:space="0" w:sz="8" w:val="single"/>
        </w:tblBorders>
        <w:tblLayout w:type="fixed"/>
        <w:tblLook w:val="0400"/>
      </w:tblPr>
      <w:tblGrid>
        <w:gridCol w:w="13142"/>
        <w:tblGridChange w:id="0">
          <w:tblGrid>
            <w:gridCol w:w="13142"/>
          </w:tblGrid>
        </w:tblGridChange>
      </w:tblGrid>
      <w:tr>
        <w:tc>
          <w:tcPr>
            <w:shd w:fill="9cc3e5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RÚBRICA SOBRE LOS ANIMALES VERTEBRADOS: LOS MAMÍFEROS 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Nombre del alumno/a:_____________________________________________________________________________________________________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13174.0" w:type="dxa"/>
        <w:jc w:val="left"/>
        <w:tblInd w:w="0.0" w:type="dxa"/>
        <w:tblLayout w:type="fixed"/>
        <w:tblLook w:val="0400"/>
      </w:tblPr>
      <w:tblGrid>
        <w:gridCol w:w="3213"/>
        <w:gridCol w:w="2791"/>
        <w:gridCol w:w="2219"/>
        <w:gridCol w:w="2292"/>
        <w:gridCol w:w="2659"/>
        <w:tblGridChange w:id="0">
          <w:tblGrid>
            <w:gridCol w:w="3213"/>
            <w:gridCol w:w="2791"/>
            <w:gridCol w:w="2219"/>
            <w:gridCol w:w="2292"/>
            <w:gridCol w:w="2659"/>
          </w:tblGrid>
        </w:tblGridChange>
      </w:tblGrid>
      <w:tr>
        <w:trPr>
          <w:trHeight w:val="5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ASPECTOS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6aa84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b9bd5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66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trHeight w:val="70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Respiración de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fácilmente la respiración de los mamíferos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la respiración de los mamíferos con claridad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con dificultad cómo respiran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conoce la respiración de los mamíferos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Alimentación de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Explica cómo se alimentan los mamíferos,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brevemente qué tipo de alimentación tienen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relaciona de forma clara en su descripción</w:t>
              <w:br w:type="textWrapping"/>
              <w:t xml:space="preserve">cómo se alimentan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relaciona su tipo de</w:t>
              <w:br w:type="textWrapping"/>
              <w:t xml:space="preserve">alimentación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Reproducción de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 con claridad cómo se reproducen los mamíferos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brevemente cómo se reproducen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Tiene dificultad para explicar cómo se reproducen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identifica su tipo de</w:t>
              <w:br w:type="textWrapping"/>
              <w:t xml:space="preserve">reproducción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Diferentes hábitats en el</w:t>
              <w:br w:type="textWrapping"/>
              <w:t xml:space="preserve">mundo animal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con claridad dónde vive el animal elegido aportando información o documentación extra.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dónde viven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con dificultad dónde viven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reconoce su hábitat.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Cuerpo de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con claridad cómo está cubierto su cuerpo aportando información o documentación extra.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cómo está cubierto su cuerpo.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Explica con dificultad cómo está cubierto el cuerpo de los mamíferos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incluye información de cómo está cubierto su cuerpo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843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0" distT="0" distL="114300" distR="11430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16"/>
        <w:szCs w:val="16"/>
        <w:rtl w:val="0"/>
      </w:rPr>
      <w:t xml:space="preserve">Rúbrica vertebrados: l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os mamíferos </w:t>
    </w: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16"/>
        <w:szCs w:val="16"/>
        <w:rtl w:val="0"/>
      </w:rPr>
      <w:t xml:space="preserve">de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6515100</wp:posOffset>
          </wp:positionH>
          <wp:positionV relativeFrom="paragraph">
            <wp:posOffset>-228598</wp:posOffset>
          </wp:positionV>
          <wp:extent cx="2926080" cy="638175"/>
          <wp:effectExtent b="0" l="0" r="0" t="0"/>
          <wp:wrapSquare wrapText="bothSides" distB="0" distT="0" distL="0" distR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74489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aclara-nfasis6">
    <w:name w:val="Light List Accent 6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type="table" w:styleId="Cuadrculaclara-nfasis6">
    <w:name w:val="Light Grid Accent 6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1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  <w:shd w:color="auto" w:fill="dbebd0" w:themeFill="accent6" w:themeFillTint="00003F" w:val="clear"/>
      </w:tcPr>
    </w:tblStylePr>
    <w:tblStylePr w:type="band2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</w:tcPr>
    </w:tblStylePr>
  </w:style>
  <w:style w:type="table" w:styleId="Sombreadomediano1-nfasis6">
    <w:name w:val="Medium Shading 1 Accent 6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c571" w:space="0" w:sz="8" w:themeColor="accent6" w:themeTint="0000BF" w:val="sing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c571" w:space="0" w:sz="6" w:themeColor="accent6" w:themeTint="0000BF" w:val="doub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mediana1">
    <w:name w:val="Medium List 1"/>
    <w:basedOn w:val="Tablanormal"/>
    <w:uiPriority w:val="65"/>
    <w:rsid w:val="00744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ombreadomediano2-nfasis6">
    <w:name w:val="Medium Shading 2 Accent 6"/>
    <w:basedOn w:val="Tablanormal"/>
    <w:uiPriority w:val="64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ediana2-nfasis6">
    <w:name w:val="Medium List 2 Accent 6"/>
    <w:basedOn w:val="Tablanormal"/>
    <w:uiPriority w:val="66"/>
    <w:rsid w:val="0074489E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70ad47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ad47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ad47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Cuadrculamediana1-nfasis1">
    <w:name w:val="Medium Grid 1 Accent 1"/>
    <w:basedOn w:val="Tablanormal"/>
    <w:uiPriority w:val="67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  <w:insideV w:color="84b3df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6e6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b3d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Sombreadomediano1-nfasis5">
    <w:name w:val="Medium Shading 1 Accent 5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295d2" w:space="0" w:sz="8" w:themeColor="accent5" w:themeTint="0000BF" w:val="sing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295d2" w:space="0" w:sz="6" w:themeColor="accent5" w:themeTint="0000BF" w:val="doub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table" w:styleId="Cuadrculaclara-nfasis1">
    <w:name w:val="Light Grid Accent 1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1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  <w:shd w:color="auto" w:fill="d6e6f4" w:themeFill="accent1" w:themeFillTint="00003F" w:val="clear"/>
      </w:tcPr>
    </w:tblStylePr>
    <w:tblStylePr w:type="band2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</w:tcPr>
    </w:tblStylePr>
  </w:style>
  <w:style w:type="table" w:styleId="Listaclara-nfasis5">
    <w:name w:val="Light List Accent 5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6e6f4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d6e6f4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d6e6f4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9FvVvPoBcqvFT4QhJ8E1w6kyw==">AMUW2mUUewPONjXMvLxjGHPmhU21ffWUoBxo6v380BPUGq93TtUro75LIQGlBZiu+IaJS1OEUtlkxhU4aQg50dlMj1wguo7dZTar2OB3k1ZdSB47blT2kWq4kasOyaqbSAZt7eoqSmXz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2020-11-04T18:53:00Z</dcterms:created>
  <dc:creator>innovacion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