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fr-FR"/>
        </w:rPr>
        <w:t>Nombre de</w:t>
      </w:r>
      <w:r>
        <w:rPr>
          <w:rStyle w:val="Ninguno"/>
          <w:rtl w:val="0"/>
          <w:lang w:val="es-ES_tradnl"/>
        </w:rPr>
        <w:t>l alumn</w:t>
      </w:r>
      <w:r>
        <w:rPr>
          <w:rStyle w:val="Ninguno"/>
          <w:rtl w:val="0"/>
          <w:lang w:val="es-ES_tradnl"/>
        </w:rPr>
        <w:t>o/a</w:t>
      </w:r>
      <w:r>
        <w:rPr>
          <w:rStyle w:val="Ninguno"/>
          <w:rtl w:val="0"/>
          <w:lang w:val="en-US"/>
        </w:rPr>
        <w:t>:______________________________________________</w:t>
      </w:r>
      <w:r>
        <w:rPr>
          <w:rStyle w:val="Ninguno"/>
          <w:lang w:val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7816215</wp:posOffset>
            </wp:positionH>
            <wp:positionV relativeFrom="page">
              <wp:posOffset>358140</wp:posOffset>
            </wp:positionV>
            <wp:extent cx="2371725" cy="428875"/>
            <wp:effectExtent l="0" t="0" r="0" b="0"/>
            <wp:wrapSquare wrapText="bothSides" distL="0" distR="0" distT="0" dist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2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n-US"/>
        </w:rPr>
        <w:t>_______________________________________________________________</w:t>
      </w:r>
    </w:p>
    <w:tbl>
      <w:tblPr>
        <w:tblW w:w="1544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441"/>
      </w:tblGrid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15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 xml:space="preserve">BRICA 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“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LAS ORACIONES ENUNCIATIVAS AFIRMATIVAS Y NEGATIVAS</w:t>
            </w:r>
            <w:r>
              <w:rPr>
                <w:rStyle w:val="Ninguno"/>
                <w:b w:val="1"/>
                <w:bCs w:val="1"/>
                <w:rtl w:val="0"/>
                <w:lang w:val="es-ES_tradnl"/>
              </w:rPr>
              <w:t>”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</w:p>
    <w:tbl>
      <w:tblPr>
        <w:tblW w:w="1532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75"/>
        <w:gridCol w:w="4076"/>
        <w:gridCol w:w="3697"/>
        <w:gridCol w:w="3477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line="288" w:lineRule="auto"/>
              <w:jc w:val="center"/>
            </w:pPr>
            <w:r>
              <w:rPr>
                <w:rStyle w:val="Ninguno"/>
                <w:rFonts w:ascii="Trebuchet MS" w:hAnsi="Trebuchet MS"/>
                <w:b w:val="1"/>
                <w:bCs w:val="1"/>
                <w:sz w:val="18"/>
                <w:szCs w:val="18"/>
                <w:rtl w:val="0"/>
                <w:lang w:val="es-ES_tradnl"/>
              </w:rPr>
              <w:t>ASPECTOS</w:t>
            </w:r>
          </w:p>
        </w:tc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93c47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Contents"/>
              <w:spacing w:line="288" w:lineRule="auto"/>
              <w:jc w:val="center"/>
            </w:pPr>
            <w:r>
              <w:rPr>
                <w:rStyle w:val="Ninguno"/>
                <w:rFonts w:ascii="Source Sans Pro" w:cs="Source Sans Pro" w:hAnsi="Source Sans Pro" w:eastAsia="Source Sans Pro"/>
                <w:b w:val="1"/>
                <w:bCs w:val="1"/>
                <w:sz w:val="18"/>
                <w:szCs w:val="18"/>
                <w:rtl w:val="0"/>
                <w:lang w:val="es-ES_tradnl"/>
              </w:rPr>
              <w:t>3</w:t>
            </w:r>
          </w:p>
        </w:tc>
        <w:tc>
          <w:tcPr>
            <w:tcW w:type="dxa" w:w="36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5a6b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line="288" w:lineRule="auto"/>
              <w:jc w:val="center"/>
            </w:pPr>
            <w:r>
              <w:rPr>
                <w:rStyle w:val="Ninguno"/>
                <w:rFonts w:ascii="Source Sans Pro" w:cs="Source Sans Pro" w:hAnsi="Source Sans Pro" w:eastAsia="Source Sans Pro"/>
                <w:b w:val="1"/>
                <w:bCs w:val="1"/>
                <w:sz w:val="18"/>
                <w:szCs w:val="18"/>
                <w:rtl w:val="0"/>
                <w:lang w:val="es-ES_tradnl"/>
              </w:rPr>
              <w:t>2</w:t>
            </w:r>
          </w:p>
        </w:tc>
        <w:tc>
          <w:tcPr>
            <w:tcW w:type="dxa" w:w="3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spacing w:line="288" w:lineRule="auto"/>
              <w:jc w:val="center"/>
            </w:pPr>
            <w:r>
              <w:rPr>
                <w:rStyle w:val="Ninguno"/>
                <w:rFonts w:ascii="Source Sans Pro" w:cs="Source Sans Pro" w:hAnsi="Source Sans Pro" w:eastAsia="Source Sans Pro"/>
                <w:b w:val="1"/>
                <w:bCs w:val="1"/>
                <w:sz w:val="18"/>
                <w:szCs w:val="18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820" w:hRule="atLeast"/>
        </w:trPr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Ubuntu" w:cs="Ubuntu" w:hAnsi="Ubuntu" w:eastAsia="Ubuntu"/>
                <w:b w:val="1"/>
                <w:bCs w:val="1"/>
                <w:sz w:val="18"/>
                <w:szCs w:val="18"/>
              </w:rPr>
            </w:pPr>
            <w:r>
              <w:rPr>
                <w:rFonts w:ascii="Ubuntu" w:cs="Ubuntu" w:hAnsi="Ubuntu" w:eastAsia="Ubuntu"/>
                <w:b w:val="1"/>
                <w:bCs w:val="1"/>
                <w:sz w:val="18"/>
                <w:szCs w:val="18"/>
                <w:rtl w:val="0"/>
                <w:lang w:val="es-ES_tradnl"/>
              </w:rPr>
              <w:t>ORACIONES ENUNCIATIVAS AFIRMATIVAS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Fonts w:ascii="Ubuntu" w:cs="Ubuntu" w:hAnsi="Ubuntu" w:eastAsia="Ubuntu"/>
                <w:sz w:val="18"/>
                <w:szCs w:val="18"/>
                <w:rtl w:val="0"/>
              </w:rPr>
            </w:pP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Se refiere al grado de adquisici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 de la compre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si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 de este contenido.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rtl w:val="0"/>
                <w:lang w:val="es-ES_tradnl"/>
              </w:rPr>
              <w:t>30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%</w:t>
            </w:r>
          </w:p>
        </w:tc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Trebuchet MS" w:hAnsi="Trebuchet MS"/>
                <w:sz w:val="18"/>
                <w:szCs w:val="18"/>
                <w:rtl w:val="0"/>
                <w:lang w:val="es-ES_tradnl"/>
              </w:rPr>
              <w:t>C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noce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y sabe explicar qu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son las oraciones enunciativas afirmativas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. Adem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es capaz de reconocerlas y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pone ejemplos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.</w:t>
            </w:r>
          </w:p>
        </w:tc>
        <w:tc>
          <w:tcPr>
            <w:tcW w:type="dxa" w:w="36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Reconoce las oraciones enunciativas afirmativas pero no sabe explicarlas.</w:t>
            </w:r>
          </w:p>
        </w:tc>
        <w:tc>
          <w:tcPr>
            <w:tcW w:type="dxa" w:w="3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No comprende qu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son las oraciones enunciativas afirmativas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 o no sabe poner ejemplos.</w:t>
            </w:r>
          </w:p>
        </w:tc>
      </w:tr>
      <w:tr>
        <w:tblPrEx>
          <w:shd w:val="clear" w:color="auto" w:fill="d0ddef"/>
        </w:tblPrEx>
        <w:trPr>
          <w:trHeight w:val="820" w:hRule="atLeast"/>
        </w:trPr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Ubuntu" w:cs="Ubuntu" w:hAnsi="Ubuntu" w:eastAsia="Ubuntu"/>
                <w:sz w:val="18"/>
                <w:szCs w:val="18"/>
              </w:rPr>
            </w:pPr>
            <w:r>
              <w:rPr>
                <w:rStyle w:val="Ninguno"/>
                <w:rFonts w:ascii="Ubuntu" w:cs="Ubuntu" w:hAnsi="Ubuntu" w:eastAsia="Ubuntu"/>
                <w:b w:val="1"/>
                <w:bCs w:val="1"/>
                <w:sz w:val="18"/>
                <w:szCs w:val="18"/>
                <w:rtl w:val="0"/>
                <w:lang w:val="es-ES_tradnl"/>
              </w:rPr>
              <w:t>ORACIONES ENUNCIATIVAS NEGATIVAS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lang w:val="es-ES_tradnl"/>
              </w:rPr>
              <w:br w:type="textWrapping"/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Se refiere al grado de adquisici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 de la compre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si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 de este contenido.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18"/>
                <w:szCs w:val="18"/>
                <w:rtl w:val="0"/>
                <w:lang w:val="es-ES_tradnl"/>
              </w:rPr>
              <w:t>30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%</w:t>
            </w:r>
          </w:p>
        </w:tc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Trebuchet MS" w:hAnsi="Trebuchet MS"/>
                <w:sz w:val="18"/>
                <w:szCs w:val="18"/>
                <w:rtl w:val="0"/>
                <w:lang w:val="es-ES_tradnl"/>
              </w:rPr>
              <w:t>C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noce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y sabe explicar qu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son las oraciones enunciativas negativas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. Adem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es capaz de reconocerlas y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pone ejemplos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.</w:t>
            </w:r>
          </w:p>
        </w:tc>
        <w:tc>
          <w:tcPr>
            <w:tcW w:type="dxa" w:w="36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Reconoce las oraciones enunciativas negativas pero no sabe explicarlas.</w:t>
            </w:r>
          </w:p>
        </w:tc>
        <w:tc>
          <w:tcPr>
            <w:tcW w:type="dxa" w:w="3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No comprende qu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son las oraciones enunciativas negativas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 xml:space="preserve"> o no sabe poner ejemplos.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Ninguno"/>
                <w:rFonts w:ascii="Ubuntu" w:cs="Ubuntu" w:hAnsi="Ubuntu" w:eastAsia="Ubuntu"/>
                <w:b w:val="1"/>
                <w:bCs w:val="1"/>
                <w:sz w:val="18"/>
                <w:szCs w:val="18"/>
                <w:rtl w:val="0"/>
                <w:lang w:val="es-ES_tradnl"/>
              </w:rPr>
              <w:t>COMPETENCIA DIGITAL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lang w:val="es-ES_tradnl"/>
              </w:rPr>
              <w:br w:type="textWrapping"/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Se refiere a la capacidad del alumno para desenvolverse con soltura en la resoluci</w:t>
            </w:r>
            <w:r>
              <w:rPr>
                <w:rStyle w:val="Ninguno"/>
                <w:rFonts w:ascii="Ubuntu" w:cs="Ubuntu" w:hAnsi="Ubuntu" w:eastAsia="Ubuntu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n de tareas con el dispositivo digital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lang w:val="es-ES_tradnl"/>
              </w:rPr>
              <w:br w:type="textWrapping"/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1</w:t>
            </w: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0%</w:t>
            </w:r>
          </w:p>
        </w:tc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Style w:val="Ninguno"/>
                <w:rFonts w:ascii="Ubuntu" w:cs="Ubuntu" w:hAnsi="Ubuntu" w:eastAsia="Ubuntu"/>
                <w:sz w:val="18"/>
                <w:szCs w:val="18"/>
                <w:rtl w:val="0"/>
                <w:lang w:val="es-ES_tradnl"/>
              </w:rPr>
              <w:t>El alumno es capaz de desenvolverse con soltura con las TIC.</w:t>
            </w:r>
          </w:p>
        </w:tc>
        <w:tc>
          <w:tcPr>
            <w:tcW w:type="dxa" w:w="36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Tiene dificultades para utilizar las TIC con las finalidades propuestas.</w:t>
            </w:r>
          </w:p>
        </w:tc>
        <w:tc>
          <w:tcPr>
            <w:tcW w:type="dxa" w:w="3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 es capaz de utilizar las TIC con las finalidades educativas propuestas.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Ubuntu" w:cs="Ubuntu" w:hAnsi="Ubuntu" w:eastAsia="Ubuntu"/>
                <w:sz w:val="18"/>
                <w:szCs w:val="18"/>
              </w:rPr>
            </w:pPr>
            <w:r>
              <w:rPr>
                <w:rStyle w:val="Ninguno"/>
                <w:rFonts w:ascii="Ubuntu" w:cs="Ubuntu" w:hAnsi="Ubuntu" w:eastAsia="Ubuntu"/>
                <w:b w:val="1"/>
                <w:bCs w:val="1"/>
                <w:sz w:val="18"/>
                <w:szCs w:val="18"/>
                <w:rtl w:val="0"/>
                <w:lang w:val="es-ES_tradnl"/>
              </w:rPr>
              <w:t>COMPETENCIA SOCIAL Y C</w:t>
            </w:r>
            <w:r>
              <w:rPr>
                <w:rStyle w:val="Ninguno"/>
                <w:rFonts w:ascii="Ubuntu" w:cs="Ubuntu" w:hAnsi="Ubuntu" w:eastAsia="Ubuntu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Ubuntu" w:cs="Ubuntu" w:hAnsi="Ubuntu" w:eastAsia="Ubuntu"/>
                <w:b w:val="1"/>
                <w:bCs w:val="1"/>
                <w:sz w:val="18"/>
                <w:szCs w:val="18"/>
                <w:rtl w:val="0"/>
                <w:lang w:val="es-ES_tradnl"/>
              </w:rPr>
              <w:t>VICA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Se refiere a la capacidad del alumno para respetar: el turno de palabra, silencio, escucha activa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…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es-ES_tradnl"/>
              </w:rPr>
              <w:br w:type="textWrapping"/>
            </w: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2</w:t>
            </w: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0%</w:t>
            </w:r>
          </w:p>
        </w:tc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Conoce y sigue las normas b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sicas para el intercambio comunicativo.</w:t>
            </w:r>
          </w:p>
        </w:tc>
        <w:tc>
          <w:tcPr>
            <w:tcW w:type="dxa" w:w="36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Conoce pero no sigue siempre las normas b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sicas para el intercambio comunicativo.</w:t>
            </w:r>
          </w:p>
        </w:tc>
        <w:tc>
          <w:tcPr>
            <w:tcW w:type="dxa" w:w="3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 conoce o no sigue las normas b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sicas para el intercambio comunicativo.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Ubuntu" w:cs="Ubuntu" w:hAnsi="Ubuntu" w:eastAsia="Ubuntu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Ubuntu" w:cs="Ubuntu" w:hAnsi="Ubuntu" w:eastAsia="Ubuntu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SENTIDO DE LA INICIATIVA Y ESP</w:t>
            </w:r>
            <w:r>
              <w:rPr>
                <w:rFonts w:ascii="Ubuntu" w:cs="Ubuntu" w:hAnsi="Ubuntu" w:eastAsia="Ubuntu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Ubuntu" w:cs="Ubuntu" w:hAnsi="Ubuntu" w:eastAsia="Ubuntu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RITU EMPRENDEDOR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Ubuntu" w:cs="Ubuntu" w:hAnsi="Ubuntu" w:eastAsia="Ubuntu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Ubuntu" w:cs="Ubuntu" w:hAnsi="Ubuntu" w:eastAsia="Ubuntu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refiere al grado de adquisici</w:t>
            </w:r>
            <w:r>
              <w:rPr>
                <w:rFonts w:ascii="Ubuntu" w:cs="Ubuntu" w:hAnsi="Ubuntu" w:eastAsia="Ubuntu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Ubuntu" w:cs="Ubuntu" w:hAnsi="Ubuntu" w:eastAsia="Ubuntu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de esta competencia.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Ubuntu" w:cs="Ubuntu" w:hAnsi="Ubuntu" w:eastAsia="Ubuntu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10%</w:t>
            </w:r>
          </w:p>
        </w:tc>
        <w:tc>
          <w:tcPr>
            <w:tcW w:type="dxa" w:w="40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Tiene iniciativa y es emprendedor a la hora de realizar las actividades.</w:t>
            </w:r>
          </w:p>
        </w:tc>
        <w:tc>
          <w:tcPr>
            <w:tcW w:type="dxa" w:w="36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En ocasiones tiene iniciativa o emprendidur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a la hora de realizar las actividades.</w:t>
            </w:r>
          </w:p>
        </w:tc>
        <w:tc>
          <w:tcPr>
            <w:tcW w:type="dxa" w:w="34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 tiene iniciativa ni emprendidur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en la realizaci</w:t>
            </w:r>
            <w:r>
              <w:rPr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 de las actividades.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</w:pPr>
      <w:r/>
    </w:p>
    <w:sectPr>
      <w:headerReference w:type="default" r:id="rId5"/>
      <w:footerReference w:type="default" r:id="rId6"/>
      <w:pgSz w:w="16840" w:h="11900" w:orient="landscape"/>
      <w:pgMar w:top="1800" w:right="678" w:bottom="1440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ource Sans Pro">
    <w:charset w:val="00"/>
    <w:family w:val="roman"/>
    <w:pitch w:val="default"/>
  </w:font>
  <w:font w:name="Ubunt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252"/>
        <w:tab w:val="clear" w:pos="8504"/>
      </w:tabs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>R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ú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brica 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“</w:t>
    </w:r>
    <w:r>
      <w:rPr>
        <w:rStyle w:val="Ninguno"/>
        <w:rFonts w:ascii="Arial" w:hAnsi="Arial"/>
        <w:sz w:val="16"/>
        <w:szCs w:val="16"/>
        <w:rtl w:val="0"/>
        <w:lang w:val="es-ES_tradnl"/>
      </w:rPr>
      <w:t>Las oraciones enunciativas afirmativas y negativas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 xml:space="preserve">” 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>a.</w:t>
    </w:r>
  </w:p>
  <w:p>
    <w:pPr>
      <w:pStyle w:val="header"/>
      <w:tabs>
        <w:tab w:val="clear" w:pos="4252"/>
        <w:tab w:val="clear" w:pos="8504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rStyle w:val="Ninguno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6940549</wp:posOffset>
          </wp:positionV>
          <wp:extent cx="781050" cy="273050"/>
          <wp:effectExtent l="0" t="0" r="0" b="0"/>
          <wp:wrapNone/>
          <wp:docPr id="1073741825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y-sa.png" descr="by-s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 w:val="1"/>
        <w:bCs w:val="1"/>
        <w:rtl w:val="0"/>
        <w:lang w:val="es-ES_tradnl"/>
      </w:rPr>
      <w:t>Las oraciones enunciativas afirmativas y negativas</w:t>
    </w:r>
    <w:r>
      <w:rPr>
        <w:rStyle w:val="Ninguno"/>
        <w:b w:val="1"/>
        <w:bCs w:val="1"/>
        <w:rtl w:val="0"/>
        <w:lang w:val="es-ES_tradnl"/>
      </w:rPr>
      <w:t>.</w:t>
    </w:r>
    <w:r>
      <w:tab/>
      <w:tab/>
    </w:r>
  </w:p>
  <w:p>
    <w:pPr>
      <w:pStyle w:val="header"/>
      <w:rPr>
        <w:rStyle w:val="Ninguno"/>
        <w:b w:val="1"/>
        <w:bCs w:val="1"/>
      </w:rPr>
    </w:pPr>
    <w:r>
      <w:rPr>
        <w:rStyle w:val="Ninguno"/>
        <w:b w:val="1"/>
        <w:bCs w:val="1"/>
        <w:rtl w:val="0"/>
        <w:lang w:val="es-ES_tradnl"/>
      </w:rPr>
      <w:t>Lengua Castellana y literatura.</w:t>
    </w:r>
  </w:p>
  <w:p>
    <w:pPr>
      <w:pStyle w:val="header"/>
    </w:pPr>
    <w:r>
      <w:rPr>
        <w:rStyle w:val="Ninguno"/>
        <w:b w:val="1"/>
        <w:bCs w:val="1"/>
        <w:rtl w:val="0"/>
        <w:lang w:val="es-ES_tradnl"/>
      </w:rPr>
      <w:t>Educaci</w:t>
    </w:r>
    <w:r>
      <w:rPr>
        <w:rStyle w:val="Ninguno"/>
        <w:b w:val="1"/>
        <w:bCs w:val="1"/>
        <w:rtl w:val="0"/>
        <w:lang w:val="es-ES_tradnl"/>
      </w:rPr>
      <w:t>ó</w:t>
    </w:r>
    <w:r>
      <w:rPr>
        <w:rStyle w:val="Ninguno"/>
        <w:b w:val="1"/>
        <w:bCs w:val="1"/>
        <w:rtl w:val="0"/>
        <w:lang w:val="es-ES_tradnl"/>
      </w:rPr>
      <w:t>n Primaria.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